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FBD78">
      <w:pPr>
        <w:spacing w:before="156" w:beforeLines="50" w:after="156" w:afterLines="50" w:line="560" w:lineRule="exact"/>
        <w:jc w:val="center"/>
        <w:rPr>
          <w:rFonts w:hint="eastAsia" w:ascii="仿宋" w:hAnsi="仿宋" w:eastAsia="仿宋"/>
          <w:b/>
          <w:sz w:val="44"/>
          <w:szCs w:val="44"/>
        </w:rPr>
      </w:pPr>
      <w:bookmarkStart w:id="0" w:name="_GoBack"/>
      <w:bookmarkEnd w:id="0"/>
      <w:r>
        <w:rPr>
          <w:rFonts w:hint="eastAsia" w:ascii="方正小标宋简体" w:hAnsi="仿宋" w:eastAsia="方正小标宋简体"/>
          <w:sz w:val="44"/>
          <w:szCs w:val="44"/>
        </w:rPr>
        <w:t>“优秀学生干部”</w:t>
      </w:r>
      <w:r>
        <w:rPr>
          <w:rFonts w:hint="eastAsia" w:ascii="方正小标宋简体" w:hAnsi="仿宋" w:eastAsia="方正小标宋简体"/>
          <w:bCs/>
          <w:sz w:val="44"/>
          <w:szCs w:val="44"/>
        </w:rPr>
        <w:t>评选细则</w:t>
      </w:r>
    </w:p>
    <w:p w14:paraId="4AB46FE5">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“优秀学生干部”申报对象为校、院、班各级学生干部。</w:t>
      </w:r>
    </w:p>
    <w:p w14:paraId="07359317">
      <w:pPr>
        <w:spacing w:before="78" w:beforeLines="25" w:after="78" w:afterLines="25" w:line="560" w:lineRule="exact"/>
        <w:ind w:firstLine="640" w:firstLineChars="200"/>
        <w:rPr>
          <w:rFonts w:hint="eastAsia" w:ascii="黑体" w:hAnsi="仿宋" w:eastAsia="黑体"/>
          <w:sz w:val="32"/>
          <w:szCs w:val="32"/>
        </w:rPr>
      </w:pPr>
      <w:r>
        <w:rPr>
          <w:rFonts w:hint="eastAsia" w:ascii="黑体" w:hAnsi="仿宋" w:eastAsia="黑体"/>
          <w:sz w:val="32"/>
          <w:szCs w:val="32"/>
        </w:rPr>
        <w:t>一、思想道德情况（25分）</w:t>
      </w:r>
    </w:p>
    <w:p w14:paraId="6E70E094">
      <w:pPr>
        <w:spacing w:line="460" w:lineRule="exact"/>
        <w:ind w:firstLine="640" w:firstLineChars="200"/>
        <w:rPr>
          <w:rFonts w:hint="eastAsia" w:ascii="仿宋" w:hAnsi="仿宋" w:eastAsia="仿宋"/>
          <w:sz w:val="32"/>
          <w:szCs w:val="32"/>
        </w:rPr>
      </w:pPr>
      <w:r>
        <w:rPr>
          <w:rFonts w:ascii="仿宋" w:hAnsi="仿宋" w:eastAsia="仿宋"/>
          <w:sz w:val="32"/>
          <w:szCs w:val="32"/>
        </w:rPr>
        <w:t>1.政治上强。对党忠诚,具有较强的政治判断力、政治领悟力、政治执行力,在大是大非面前头脑清醒、立场坚定,</w:t>
      </w:r>
      <w:r>
        <w:rPr>
          <w:rFonts w:hint="eastAsia" w:ascii="仿宋" w:hAnsi="仿宋" w:eastAsia="仿宋"/>
          <w:sz w:val="32"/>
          <w:szCs w:val="32"/>
        </w:rPr>
        <w:t>深入学习党的二十大</w:t>
      </w:r>
      <w:r>
        <w:rPr>
          <w:rFonts w:hint="eastAsia" w:ascii="仿宋" w:hAnsi="仿宋" w:eastAsia="仿宋"/>
          <w:sz w:val="32"/>
          <w:szCs w:val="32"/>
          <w:lang w:val="en-US" w:eastAsia="zh-CN"/>
        </w:rPr>
        <w:t>和</w:t>
      </w:r>
      <w:r>
        <w:rPr>
          <w:rFonts w:hint="eastAsia" w:ascii="仿宋" w:hAnsi="仿宋" w:eastAsia="仿宋"/>
          <w:sz w:val="32"/>
          <w:szCs w:val="32"/>
        </w:rPr>
        <w:t>二十届历次全会精神，全面贯彻习近平新时代中国特色社会主义思想，深刻领悟“两个确立”的决定性意义，增强“四个意识”、坚定“四个自信”、做到“两个维护”</w:t>
      </w:r>
      <w:r>
        <w:rPr>
          <w:rFonts w:ascii="仿宋" w:hAnsi="仿宋" w:eastAsia="仿宋"/>
          <w:sz w:val="32"/>
          <w:szCs w:val="32"/>
        </w:rPr>
        <w:t>。</w:t>
      </w:r>
      <w:r>
        <w:rPr>
          <w:rFonts w:hint="eastAsia" w:ascii="仿宋" w:hAnsi="仿宋" w:eastAsia="仿宋"/>
          <w:sz w:val="32"/>
          <w:szCs w:val="32"/>
        </w:rPr>
        <w:t>（5分）</w:t>
      </w:r>
    </w:p>
    <w:p w14:paraId="52AFF1AC">
      <w:pPr>
        <w:spacing w:line="460" w:lineRule="exact"/>
        <w:ind w:firstLine="640" w:firstLineChars="200"/>
        <w:rPr>
          <w:rFonts w:hint="eastAsia" w:ascii="仿宋" w:hAnsi="仿宋" w:eastAsia="仿宋"/>
          <w:sz w:val="32"/>
          <w:szCs w:val="32"/>
        </w:rPr>
      </w:pPr>
      <w:r>
        <w:rPr>
          <w:rFonts w:ascii="仿宋" w:hAnsi="仿宋" w:eastAsia="仿宋"/>
          <w:sz w:val="32"/>
          <w:szCs w:val="32"/>
        </w:rPr>
        <w:t>2.思想上强。坚定共产主义远大理想和中国特色社会主义共同理想,自觉用习近平新时代中国特色社会主义思想武装头脑,带头学习贯彻习近平总书记关于青年工作的重要思想。</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分）</w:t>
      </w:r>
    </w:p>
    <w:p w14:paraId="56A19BEA">
      <w:pPr>
        <w:spacing w:line="460" w:lineRule="exact"/>
        <w:ind w:firstLine="640" w:firstLineChars="200"/>
        <w:rPr>
          <w:rFonts w:hint="eastAsia" w:ascii="仿宋" w:hAnsi="仿宋" w:eastAsia="仿宋"/>
          <w:sz w:val="32"/>
          <w:szCs w:val="32"/>
        </w:rPr>
      </w:pPr>
      <w:r>
        <w:rPr>
          <w:rFonts w:ascii="仿宋" w:hAnsi="仿宋" w:eastAsia="仿宋"/>
          <w:sz w:val="32"/>
          <w:szCs w:val="32"/>
        </w:rPr>
        <w:t>3.能力上强。注重提高青年群众工作本领,带头向书本学习、向实践学习、向青年学习,勤于思考钻研,善于开展理论政策宣讲和思想引领,</w:t>
      </w:r>
      <w:r>
        <w:rPr>
          <w:rFonts w:hint="eastAsia" w:ascii="仿宋" w:hAnsi="仿宋" w:eastAsia="仿宋"/>
          <w:sz w:val="32"/>
          <w:szCs w:val="32"/>
        </w:rPr>
        <w:t>具有理论联系实际的过硬本领，</w:t>
      </w:r>
      <w:r>
        <w:rPr>
          <w:rFonts w:ascii="仿宋" w:hAnsi="仿宋" w:eastAsia="仿宋"/>
          <w:sz w:val="32"/>
          <w:szCs w:val="32"/>
        </w:rPr>
        <w:t>善于把握青年脉搏、组织发动青年。</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分）</w:t>
      </w:r>
    </w:p>
    <w:p w14:paraId="1371D6AF">
      <w:pPr>
        <w:spacing w:line="460" w:lineRule="exact"/>
        <w:ind w:firstLine="640" w:firstLineChars="200"/>
        <w:rPr>
          <w:rFonts w:hint="eastAsia" w:ascii="仿宋" w:hAnsi="仿宋" w:eastAsia="仿宋"/>
          <w:sz w:val="32"/>
          <w:szCs w:val="32"/>
        </w:rPr>
      </w:pPr>
      <w:r>
        <w:rPr>
          <w:rFonts w:ascii="仿宋" w:hAnsi="仿宋" w:eastAsia="仿宋"/>
          <w:sz w:val="32"/>
          <w:szCs w:val="32"/>
        </w:rPr>
        <w:t>4.作风上强。自觉践行群众路线、树牢群众观点,心系广大青年,带头密切联系青年、热心服务青年、反映青年呼声,带头反对机关化、行政化、贵族化、娱乐化,从严从实推动工作、实绩突出。</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分）</w:t>
      </w:r>
    </w:p>
    <w:p w14:paraId="3CBC557C">
      <w:pPr>
        <w:spacing w:line="460" w:lineRule="exact"/>
        <w:ind w:firstLine="640" w:firstLineChars="200"/>
        <w:rPr>
          <w:rFonts w:hint="eastAsia" w:ascii="仿宋" w:hAnsi="仿宋" w:eastAsia="仿宋"/>
          <w:sz w:val="32"/>
          <w:szCs w:val="32"/>
        </w:rPr>
      </w:pPr>
      <w:r>
        <w:rPr>
          <w:rFonts w:ascii="仿宋" w:hAnsi="仿宋" w:eastAsia="仿宋"/>
          <w:sz w:val="32"/>
          <w:szCs w:val="32"/>
        </w:rPr>
        <w:t>5.担当上强。热爱党的青年工作,坚持担当实干,善于改革创新,勇于到艰苦环境和基层一线去担苦、担难、担重、担险,有强烈的事业心和责任感,勇于改革创新,面对“急难险重新”任务冲锋在前、迎难而上,对错误言行和不良习气敢于坚持原则、坚决斗争。</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分）</w:t>
      </w:r>
    </w:p>
    <w:p w14:paraId="077DCEC2">
      <w:pPr>
        <w:spacing w:line="460" w:lineRule="exact"/>
        <w:ind w:firstLine="640" w:firstLineChars="200"/>
        <w:rPr>
          <w:rFonts w:hint="eastAsia" w:ascii="仿宋" w:hAnsi="仿宋" w:eastAsia="仿宋"/>
          <w:sz w:val="32"/>
          <w:szCs w:val="32"/>
        </w:rPr>
      </w:pPr>
      <w:r>
        <w:rPr>
          <w:rFonts w:ascii="仿宋" w:hAnsi="仿宋" w:eastAsia="仿宋"/>
          <w:sz w:val="32"/>
          <w:szCs w:val="32"/>
        </w:rPr>
        <w:t>6.自律上强。带头贯彻中央八项规定及其实施细则精神,落实共青团中央六条规定,</w:t>
      </w:r>
      <w:r>
        <w:rPr>
          <w:rFonts w:hint="eastAsia"/>
        </w:rPr>
        <w:t xml:space="preserve"> </w:t>
      </w:r>
      <w:r>
        <w:rPr>
          <w:rFonts w:hint="eastAsia" w:ascii="仿宋" w:hAnsi="仿宋" w:eastAsia="仿宋"/>
          <w:sz w:val="32"/>
          <w:szCs w:val="32"/>
        </w:rPr>
        <w:t>推进全面从严治团向纵深发展</w:t>
      </w:r>
      <w:r>
        <w:rPr>
          <w:rFonts w:ascii="仿宋" w:hAnsi="仿宋" w:eastAsia="仿宋"/>
          <w:sz w:val="32"/>
          <w:szCs w:val="32"/>
        </w:rPr>
        <w:t>,遵纪守法、廉洁自律,勇于开展自我批评,自觉接受组织和团员青年的监督,意志力、坚忍力、自制力强,</w:t>
      </w:r>
      <w:r>
        <w:rPr>
          <w:rFonts w:hint="eastAsia" w:ascii="仿宋" w:hAnsi="仿宋" w:eastAsia="仿宋"/>
          <w:sz w:val="32"/>
          <w:szCs w:val="32"/>
        </w:rPr>
        <w:t>让</w:t>
      </w:r>
      <w:r>
        <w:rPr>
          <w:rFonts w:ascii="仿宋" w:hAnsi="仿宋" w:eastAsia="仿宋"/>
          <w:sz w:val="32"/>
          <w:szCs w:val="32"/>
        </w:rPr>
        <w:t>组织放心、青年满意。</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分）</w:t>
      </w:r>
    </w:p>
    <w:p w14:paraId="7C1EF31E">
      <w:pPr>
        <w:spacing w:before="78" w:beforeLines="25" w:after="78" w:afterLines="25" w:line="560" w:lineRule="exact"/>
        <w:ind w:firstLine="640" w:firstLineChars="200"/>
        <w:rPr>
          <w:rFonts w:hint="eastAsia" w:ascii="黑体" w:hAnsi="仿宋" w:eastAsia="黑体"/>
          <w:sz w:val="32"/>
          <w:szCs w:val="32"/>
        </w:rPr>
      </w:pPr>
      <w:r>
        <w:rPr>
          <w:rFonts w:hint="eastAsia" w:ascii="黑体" w:hAnsi="仿宋" w:eastAsia="黑体"/>
          <w:sz w:val="32"/>
          <w:szCs w:val="32"/>
        </w:rPr>
        <w:t>二、学习情况（20分）</w:t>
      </w:r>
    </w:p>
    <w:p w14:paraId="4A61C26E">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1.尊敬师长，热爱本专业，认真学习专业知识，提高专业理论水平和实践动手能力，专业素养较高，视野开阔，具有创新思维，勇于、善于创造。（10分）</w:t>
      </w:r>
    </w:p>
    <w:p w14:paraId="236CCB9B">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2.广泛涉猎非本专业知识，善于培养学习兴趣、制定学习计划，主动学习各种文化知识，不断地提高自身文化素养，知识构成全面，综合素质较高。（5分）</w:t>
      </w:r>
    </w:p>
    <w:p w14:paraId="1FCBC464">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3.学习态度端正，成绩优良，无考试作弊等现象，学分绩点3.1以上（或加权平均成绩80分以上），完成本学年规定学分且本学年单科成绩无不及格者。（5分）</w:t>
      </w:r>
    </w:p>
    <w:p w14:paraId="6739E3F4">
      <w:pPr>
        <w:spacing w:before="78" w:beforeLines="25" w:after="78" w:afterLines="25" w:line="560" w:lineRule="exact"/>
        <w:ind w:firstLine="640" w:firstLineChars="200"/>
        <w:rPr>
          <w:rFonts w:hint="eastAsia" w:ascii="黑体" w:hAnsi="仿宋" w:eastAsia="黑体"/>
          <w:sz w:val="32"/>
          <w:szCs w:val="32"/>
        </w:rPr>
      </w:pPr>
      <w:r>
        <w:rPr>
          <w:rFonts w:hint="eastAsia" w:ascii="黑体" w:hAnsi="仿宋" w:eastAsia="黑体"/>
          <w:sz w:val="32"/>
          <w:szCs w:val="32"/>
        </w:rPr>
        <w:t>三、工作情况（35分）</w:t>
      </w:r>
    </w:p>
    <w:p w14:paraId="32EAE740">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1.工作态度端正、热情主动、认真务实，具有良好的工作作风。热爱本职工作，以身作则,甘于奉献，表现突出。（10分）</w:t>
      </w:r>
    </w:p>
    <w:p w14:paraId="78B65365">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2.参加团干部岗位培训成绩优秀，熟练掌握岗位业务知识，有一定的公文写作和组织管理能力。（7分）</w:t>
      </w:r>
    </w:p>
    <w:p w14:paraId="05AA3F08">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3.能做到理论联系实际，曾组织开展形式新颖、内容丰富的团日活动，积极参与志愿服务及社会实践活动。（6分）</w:t>
      </w:r>
    </w:p>
    <w:p w14:paraId="6F40DAC3">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4.具有创新意识，能够主动为增强工作效果进言献策，乐于思考与工作有关的问题。（6分）</w:t>
      </w:r>
    </w:p>
    <w:p w14:paraId="26156846">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5.在校、院、班（团支部）担任学生干部时间不少于一年。（6分）</w:t>
      </w:r>
    </w:p>
    <w:p w14:paraId="1E4DFB9B">
      <w:pPr>
        <w:spacing w:before="78" w:beforeLines="25" w:after="78" w:afterLines="25" w:line="560" w:lineRule="exact"/>
        <w:ind w:firstLine="640" w:firstLineChars="200"/>
        <w:rPr>
          <w:rFonts w:hint="eastAsia" w:ascii="黑体" w:hAnsi="仿宋" w:eastAsia="黑体"/>
          <w:sz w:val="32"/>
          <w:szCs w:val="32"/>
        </w:rPr>
      </w:pPr>
      <w:r>
        <w:rPr>
          <w:rFonts w:hint="eastAsia" w:ascii="黑体" w:hAnsi="仿宋" w:eastAsia="黑体"/>
          <w:sz w:val="32"/>
          <w:szCs w:val="32"/>
        </w:rPr>
        <w:t>四、生活作风（20分）</w:t>
      </w:r>
    </w:p>
    <w:p w14:paraId="30BA294C">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1.团结同学，热心帮助青年进步，善于与人交往，严于律己，宽以待人，能起到表率和骨干作用。（5分）</w:t>
      </w:r>
    </w:p>
    <w:p w14:paraId="70CF2717">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2.乐观积极、自律自强、勤俭节约、吃苦耐劳，不奢侈浪费，个人素养较高。（5分）</w:t>
      </w:r>
    </w:p>
    <w:p w14:paraId="561B9F6E">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3.有良好的人际关系，与人友善，待人真诚，不拉帮结派，在同学中威信较高。（5分）</w:t>
      </w:r>
    </w:p>
    <w:p w14:paraId="7CC02562">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4.有良好的卫生习惯，保持寝室卫生良好，自觉爱护校园环境，自觉履行保护环境的义务。（5分）</w:t>
      </w:r>
    </w:p>
    <w:p w14:paraId="72672C6A">
      <w:pPr>
        <w:spacing w:before="78" w:beforeLines="25" w:after="78" w:afterLines="25" w:line="560" w:lineRule="exact"/>
        <w:ind w:firstLine="640" w:firstLineChars="200"/>
        <w:rPr>
          <w:rFonts w:hint="eastAsia" w:ascii="黑体" w:hAnsi="仿宋" w:eastAsia="黑体"/>
          <w:bCs/>
          <w:kern w:val="44"/>
          <w:sz w:val="32"/>
          <w:szCs w:val="32"/>
        </w:rPr>
      </w:pPr>
      <w:r>
        <w:rPr>
          <w:rFonts w:hint="eastAsia" w:ascii="黑体" w:hAnsi="仿宋" w:eastAsia="黑体"/>
          <w:bCs/>
          <w:kern w:val="44"/>
          <w:sz w:val="32"/>
          <w:szCs w:val="32"/>
        </w:rPr>
        <w:t>五、其他</w:t>
      </w:r>
    </w:p>
    <w:p w14:paraId="7B1FDC9C">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此项为附加项，如有以下情况，可在原有100分满分基础上另行加分，作为附加分：</w:t>
      </w:r>
    </w:p>
    <w:p w14:paraId="105F417D">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1.个人或个人主要负责的项目荣获过校级及以上荣誉。（国家级加10分，省部级加8分，市厅级加5分，校级加2分）</w:t>
      </w:r>
    </w:p>
    <w:p w14:paraId="316012C8">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2.个人先进事迹等曾在相关媒体上（校级及以上）报道。（国家级加10分，省部级加8分，市厅级加5分，校级加2分）</w:t>
      </w:r>
    </w:p>
    <w:p w14:paraId="4DBD493D">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3.在当年度全国重大活动中有突出表现的，可加5分。</w:t>
      </w:r>
    </w:p>
    <w:p w14:paraId="54A4B232">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4.在科技创新领域、乡村振兴领域、绿色发展领域、社会服务领域、卫国戍边领域、经济建设领域、就业创业领域及其他领域有突出贡献的，可加</w:t>
      </w:r>
      <w:r>
        <w:rPr>
          <w:rFonts w:ascii="仿宋" w:hAnsi="仿宋" w:eastAsia="仿宋"/>
          <w:sz w:val="32"/>
          <w:szCs w:val="32"/>
        </w:rPr>
        <w:t>5</w:t>
      </w:r>
      <w:r>
        <w:rPr>
          <w:rFonts w:hint="eastAsia" w:ascii="仿宋" w:hAnsi="仿宋" w:eastAsia="仿宋"/>
          <w:sz w:val="32"/>
          <w:szCs w:val="32"/>
        </w:rPr>
        <w:t>分。</w:t>
      </w:r>
    </w:p>
    <w:p w14:paraId="71AF870B">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5.无故缺席校团委、学院团委组织的各级各类团学组织活动一次及以上的个人取消评选资格。</w:t>
      </w:r>
    </w:p>
    <w:p w14:paraId="75DCA1AF">
      <w:pPr>
        <w:spacing w:before="78" w:beforeLines="25" w:after="78" w:afterLines="25" w:line="560" w:lineRule="exact"/>
        <w:ind w:firstLine="640" w:firstLineChars="200"/>
        <w:rPr>
          <w:rFonts w:hint="eastAsia" w:ascii="黑体" w:hAnsi="仿宋" w:eastAsia="黑体"/>
          <w:sz w:val="32"/>
          <w:szCs w:val="32"/>
        </w:rPr>
      </w:pPr>
      <w:r>
        <w:rPr>
          <w:rFonts w:hint="eastAsia" w:ascii="黑体" w:hAnsi="仿宋" w:eastAsia="黑体"/>
          <w:sz w:val="32"/>
          <w:szCs w:val="32"/>
        </w:rPr>
        <w:t>六、附则</w:t>
      </w:r>
    </w:p>
    <w:p w14:paraId="2C33BDF9">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1.第（一）至第（四）项为必备条件，未达到条件者不得参评。</w:t>
      </w:r>
    </w:p>
    <w:p w14:paraId="580BB5A0">
      <w:pPr>
        <w:spacing w:line="460" w:lineRule="exact"/>
        <w:ind w:firstLine="640" w:firstLineChars="200"/>
        <w:rPr>
          <w:rFonts w:hint="eastAsia" w:ascii="仿宋" w:hAnsi="仿宋" w:eastAsia="仿宋"/>
          <w:sz w:val="32"/>
          <w:szCs w:val="32"/>
        </w:rPr>
      </w:pPr>
      <w:r>
        <w:rPr>
          <w:rFonts w:hint="eastAsia" w:ascii="仿宋" w:hAnsi="仿宋" w:eastAsia="仿宋"/>
          <w:sz w:val="32"/>
          <w:szCs w:val="32"/>
        </w:rPr>
        <w:t>2.参评团员各级学生干部上交申报材料需附个人成绩单（教务系统盖章版），校团委将对申报材料进行检查。</w:t>
      </w:r>
    </w:p>
    <w:p w14:paraId="1B21B8FE">
      <w:pPr>
        <w:spacing w:line="460" w:lineRule="exact"/>
        <w:ind w:firstLine="640" w:firstLineChars="200"/>
        <w:rPr>
          <w:rFonts w:hint="eastAsia" w:ascii="仿宋" w:hAnsi="仿宋" w:eastAsia="仿宋"/>
          <w:b/>
          <w:bCs/>
          <w:sz w:val="36"/>
          <w:szCs w:val="36"/>
        </w:rPr>
      </w:pPr>
      <w:r>
        <w:rPr>
          <w:rFonts w:hint="eastAsia" w:ascii="仿宋" w:hAnsi="仿宋" w:eastAsia="仿宋"/>
          <w:sz w:val="32"/>
          <w:szCs w:val="32"/>
        </w:rPr>
        <w:t>本办法最终解释权归共青团中南财经政法大学委员会所有。</w:t>
      </w:r>
    </w:p>
    <w:p w14:paraId="3EE4C2D8">
      <w:pPr>
        <w:spacing w:line="560" w:lineRule="exact"/>
        <w:ind w:firstLine="640" w:firstLineChars="200"/>
        <w:rPr>
          <w:rFonts w:hint="eastAsia" w:ascii="仿宋" w:hAnsi="仿宋" w:eastAsia="仿宋"/>
          <w:sz w:val="32"/>
          <w:szCs w:val="32"/>
        </w:rPr>
      </w:pPr>
    </w:p>
    <w:p w14:paraId="6913ABC9">
      <w:pPr>
        <w:spacing w:line="560" w:lineRule="exact"/>
        <w:ind w:firstLine="640" w:firstLineChars="200"/>
        <w:rPr>
          <w:rFonts w:hint="eastAsia" w:ascii="仿宋" w:hAnsi="仿宋" w:eastAsia="仿宋"/>
          <w:sz w:val="32"/>
          <w:szCs w:val="32"/>
        </w:rPr>
      </w:pPr>
    </w:p>
    <w:p w14:paraId="32B23DA0">
      <w:pPr>
        <w:spacing w:line="460" w:lineRule="exact"/>
        <w:ind w:firstLine="640" w:firstLineChars="200"/>
        <w:jc w:val="right"/>
        <w:rPr>
          <w:rFonts w:hint="eastAsia" w:ascii="仿宋" w:hAnsi="仿宋" w:eastAsia="仿宋"/>
          <w:sz w:val="32"/>
          <w:szCs w:val="32"/>
        </w:rPr>
      </w:pPr>
      <w:r>
        <w:rPr>
          <w:rFonts w:hint="eastAsia" w:ascii="仿宋" w:hAnsi="仿宋" w:eastAsia="仿宋"/>
          <w:sz w:val="32"/>
          <w:szCs w:val="32"/>
        </w:rPr>
        <w:t>共青团中南财经政法大学委员会</w:t>
      </w:r>
    </w:p>
    <w:p w14:paraId="7AF2E369">
      <w:pPr>
        <w:spacing w:after="156" w:afterLines="50" w:line="460" w:lineRule="exact"/>
        <w:ind w:right="934" w:rightChars="445"/>
        <w:jc w:val="right"/>
        <w:rPr>
          <w:rFonts w:hint="eastAsia" w:ascii="仿宋" w:hAnsi="仿宋" w:eastAsia="仿宋"/>
          <w:sz w:val="32"/>
          <w:szCs w:val="32"/>
        </w:rPr>
      </w:pPr>
      <w:r>
        <w:rPr>
          <w:rFonts w:hint="eastAsia" w:ascii="仿宋" w:hAnsi="仿宋" w:eastAsia="仿宋"/>
          <w:sz w:val="32"/>
          <w:szCs w:val="32"/>
        </w:rPr>
        <w:t>2026年</w:t>
      </w:r>
      <w:r>
        <w:rPr>
          <w:rFonts w:ascii="仿宋" w:hAnsi="仿宋" w:eastAsia="仿宋"/>
          <w:sz w:val="32"/>
          <w:szCs w:val="32"/>
        </w:rPr>
        <w:t>3月</w:t>
      </w:r>
      <w:r>
        <w:rPr>
          <w:rFonts w:hint="eastAsia" w:ascii="仿宋" w:hAnsi="仿宋" w:eastAsia="仿宋"/>
          <w:sz w:val="32"/>
          <w:szCs w:val="32"/>
        </w:rPr>
        <w:t>23</w:t>
      </w:r>
      <w:r>
        <w:rPr>
          <w:rFonts w:ascii="仿宋" w:hAnsi="仿宋" w:eastAsia="仿宋"/>
          <w:sz w:val="32"/>
          <w:szCs w:val="32"/>
        </w:rPr>
        <w:t>日</w:t>
      </w:r>
    </w:p>
    <w:p w14:paraId="3C896394">
      <w:pPr>
        <w:spacing w:before="156" w:beforeLines="50" w:after="156" w:afterLines="50" w:line="560" w:lineRule="exact"/>
        <w:rPr>
          <w:sz w:val="32"/>
          <w:szCs w:val="32"/>
        </w:rPr>
      </w:pPr>
    </w:p>
    <w:p w14:paraId="149C6E8C">
      <w:pPr>
        <w:spacing w:before="156" w:beforeLines="50" w:after="156" w:afterLines="50" w:line="560" w:lineRule="exact"/>
        <w:rPr>
          <w:sz w:val="32"/>
          <w:szCs w:val="32"/>
        </w:rPr>
        <w:sectPr>
          <w:footerReference r:id="rId3" w:type="default"/>
          <w:pgSz w:w="11906" w:h="16838"/>
          <w:pgMar w:top="1440" w:right="1800" w:bottom="1440" w:left="1800" w:header="851" w:footer="992" w:gutter="0"/>
          <w:pgNumType w:start="0"/>
          <w:cols w:space="720" w:num="1"/>
          <w:titlePg/>
          <w:docGrid w:type="lines" w:linePitch="312" w:charSpace="0"/>
        </w:sectPr>
      </w:pPr>
    </w:p>
    <w:p w14:paraId="530B2D80">
      <w:pPr>
        <w:spacing w:before="156" w:beforeLines="50" w:after="156" w:afterLines="50" w:line="560" w:lineRule="exact"/>
        <w:jc w:val="center"/>
        <w:rPr>
          <w:rFonts w:ascii="方正小标宋简体" w:eastAsia="方正小标宋简体"/>
          <w:sz w:val="44"/>
          <w:szCs w:val="44"/>
        </w:rPr>
      </w:pPr>
      <w:r>
        <w:rPr>
          <w:rFonts w:hint="eastAsia" w:ascii="方正小标宋简体" w:eastAsia="方正小标宋简体"/>
          <w:sz w:val="44"/>
          <w:szCs w:val="44"/>
        </w:rPr>
        <w:t>“优秀学生干部”申报表</w:t>
      </w:r>
    </w:p>
    <w:tbl>
      <w:tblPr>
        <w:tblStyle w:val="4"/>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34"/>
        <w:gridCol w:w="1134"/>
        <w:gridCol w:w="851"/>
        <w:gridCol w:w="1134"/>
        <w:gridCol w:w="850"/>
        <w:gridCol w:w="1701"/>
        <w:gridCol w:w="892"/>
        <w:gridCol w:w="1560"/>
      </w:tblGrid>
      <w:tr w14:paraId="2746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51" w:type="dxa"/>
            <w:vAlign w:val="center"/>
          </w:tcPr>
          <w:p w14:paraId="6EDD792A">
            <w:pPr>
              <w:spacing w:line="460" w:lineRule="exact"/>
              <w:jc w:val="center"/>
              <w:rPr>
                <w:rFonts w:hint="eastAsia" w:ascii="仿宋_GB2312" w:hAnsi="仿宋" w:eastAsia="仿宋_GB2312"/>
                <w:sz w:val="32"/>
                <w:szCs w:val="32"/>
              </w:rPr>
            </w:pPr>
            <w:r>
              <w:rPr>
                <w:rFonts w:hint="eastAsia" w:ascii="仿宋" w:hAnsi="仿宋" w:eastAsia="仿宋"/>
                <w:sz w:val="32"/>
                <w:szCs w:val="32"/>
              </w:rPr>
              <w:t>姓名</w:t>
            </w:r>
          </w:p>
        </w:tc>
        <w:tc>
          <w:tcPr>
            <w:tcW w:w="1134" w:type="dxa"/>
            <w:vAlign w:val="center"/>
          </w:tcPr>
          <w:p w14:paraId="417E2F27">
            <w:pPr>
              <w:spacing w:line="460" w:lineRule="exact"/>
              <w:jc w:val="center"/>
              <w:rPr>
                <w:rFonts w:hint="eastAsia" w:ascii="仿宋_GB2312" w:hAnsi="仿宋" w:eastAsia="仿宋_GB2312"/>
                <w:sz w:val="32"/>
                <w:szCs w:val="32"/>
              </w:rPr>
            </w:pPr>
          </w:p>
        </w:tc>
        <w:tc>
          <w:tcPr>
            <w:tcW w:w="1134" w:type="dxa"/>
            <w:vAlign w:val="center"/>
          </w:tcPr>
          <w:p w14:paraId="20E3BE6A">
            <w:pPr>
              <w:spacing w:line="460" w:lineRule="exact"/>
              <w:jc w:val="center"/>
              <w:rPr>
                <w:rFonts w:hint="eastAsia" w:ascii="仿宋_GB2312" w:hAnsi="仿宋" w:eastAsia="仿宋_GB2312"/>
                <w:sz w:val="32"/>
                <w:szCs w:val="32"/>
              </w:rPr>
            </w:pPr>
            <w:r>
              <w:rPr>
                <w:rFonts w:hint="eastAsia" w:ascii="仿宋" w:hAnsi="仿宋" w:eastAsia="仿宋"/>
                <w:sz w:val="32"/>
                <w:szCs w:val="32"/>
              </w:rPr>
              <w:t>性别</w:t>
            </w:r>
          </w:p>
        </w:tc>
        <w:tc>
          <w:tcPr>
            <w:tcW w:w="851" w:type="dxa"/>
            <w:vAlign w:val="center"/>
          </w:tcPr>
          <w:p w14:paraId="5C0CBAC7">
            <w:pPr>
              <w:spacing w:line="460" w:lineRule="exact"/>
              <w:jc w:val="center"/>
              <w:rPr>
                <w:rFonts w:hint="eastAsia" w:ascii="仿宋_GB2312" w:hAnsi="仿宋" w:eastAsia="仿宋_GB2312"/>
                <w:sz w:val="32"/>
                <w:szCs w:val="32"/>
              </w:rPr>
            </w:pPr>
          </w:p>
        </w:tc>
        <w:tc>
          <w:tcPr>
            <w:tcW w:w="1134" w:type="dxa"/>
            <w:vAlign w:val="center"/>
          </w:tcPr>
          <w:p w14:paraId="6F664F10">
            <w:pPr>
              <w:spacing w:line="460" w:lineRule="exact"/>
              <w:jc w:val="center"/>
              <w:rPr>
                <w:rFonts w:hint="eastAsia" w:ascii="仿宋_GB2312" w:hAnsi="仿宋" w:eastAsia="仿宋_GB2312"/>
                <w:sz w:val="32"/>
                <w:szCs w:val="32"/>
              </w:rPr>
            </w:pPr>
            <w:r>
              <w:rPr>
                <w:rFonts w:hint="eastAsia" w:ascii="仿宋" w:hAnsi="仿宋" w:eastAsia="仿宋"/>
                <w:sz w:val="32"/>
                <w:szCs w:val="32"/>
              </w:rPr>
              <w:t>年龄</w:t>
            </w:r>
          </w:p>
        </w:tc>
        <w:tc>
          <w:tcPr>
            <w:tcW w:w="850" w:type="dxa"/>
            <w:vAlign w:val="center"/>
          </w:tcPr>
          <w:p w14:paraId="42F412CC">
            <w:pPr>
              <w:spacing w:line="460" w:lineRule="exact"/>
              <w:jc w:val="center"/>
              <w:rPr>
                <w:rFonts w:hint="eastAsia" w:ascii="仿宋_GB2312" w:hAnsi="仿宋" w:eastAsia="仿宋_GB2312"/>
                <w:sz w:val="32"/>
                <w:szCs w:val="32"/>
              </w:rPr>
            </w:pPr>
          </w:p>
        </w:tc>
        <w:tc>
          <w:tcPr>
            <w:tcW w:w="1701" w:type="dxa"/>
            <w:vAlign w:val="center"/>
          </w:tcPr>
          <w:p w14:paraId="2881EADC">
            <w:pPr>
              <w:spacing w:line="460" w:lineRule="exact"/>
              <w:jc w:val="center"/>
              <w:rPr>
                <w:rFonts w:hint="eastAsia" w:ascii="仿宋_GB2312" w:hAnsi="仿宋" w:eastAsia="仿宋_GB2312"/>
                <w:sz w:val="32"/>
                <w:szCs w:val="32"/>
              </w:rPr>
            </w:pPr>
            <w:r>
              <w:rPr>
                <w:rFonts w:hint="eastAsia" w:ascii="仿宋" w:hAnsi="仿宋" w:eastAsia="仿宋"/>
                <w:sz w:val="32"/>
                <w:szCs w:val="32"/>
              </w:rPr>
              <w:t>政治面貌</w:t>
            </w:r>
          </w:p>
        </w:tc>
        <w:tc>
          <w:tcPr>
            <w:tcW w:w="892" w:type="dxa"/>
          </w:tcPr>
          <w:p w14:paraId="1B1BD018">
            <w:pPr>
              <w:spacing w:line="460" w:lineRule="exact"/>
              <w:jc w:val="center"/>
              <w:rPr>
                <w:rFonts w:hint="eastAsia" w:ascii="仿宋_GB2312" w:hAnsi="仿宋" w:eastAsia="仿宋_GB2312"/>
                <w:sz w:val="32"/>
                <w:szCs w:val="32"/>
              </w:rPr>
            </w:pPr>
          </w:p>
        </w:tc>
        <w:tc>
          <w:tcPr>
            <w:tcW w:w="1560" w:type="dxa"/>
            <w:vMerge w:val="restart"/>
            <w:vAlign w:val="center"/>
          </w:tcPr>
          <w:p w14:paraId="150AD7DA">
            <w:pPr>
              <w:spacing w:line="460" w:lineRule="exact"/>
              <w:jc w:val="center"/>
              <w:rPr>
                <w:rFonts w:hint="eastAsia" w:ascii="仿宋" w:hAnsi="仿宋" w:eastAsia="仿宋"/>
                <w:sz w:val="32"/>
                <w:szCs w:val="32"/>
              </w:rPr>
            </w:pPr>
            <w:r>
              <w:rPr>
                <w:rFonts w:hint="eastAsia" w:ascii="仿宋" w:hAnsi="仿宋" w:eastAsia="仿宋"/>
                <w:sz w:val="32"/>
                <w:szCs w:val="32"/>
              </w:rPr>
              <w:t>一寸</w:t>
            </w:r>
          </w:p>
          <w:p w14:paraId="5C078356">
            <w:pPr>
              <w:spacing w:line="460" w:lineRule="exact"/>
              <w:jc w:val="center"/>
              <w:rPr>
                <w:rFonts w:hint="eastAsia" w:ascii="仿宋" w:hAnsi="仿宋" w:eastAsia="仿宋"/>
                <w:sz w:val="32"/>
                <w:szCs w:val="32"/>
              </w:rPr>
            </w:pPr>
            <w:r>
              <w:rPr>
                <w:rFonts w:hint="eastAsia" w:ascii="仿宋" w:hAnsi="仿宋" w:eastAsia="仿宋"/>
                <w:sz w:val="32"/>
                <w:szCs w:val="32"/>
              </w:rPr>
              <w:t>照片</w:t>
            </w:r>
          </w:p>
        </w:tc>
      </w:tr>
      <w:tr w14:paraId="69FF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085" w:type="dxa"/>
            <w:gridSpan w:val="2"/>
            <w:vAlign w:val="center"/>
          </w:tcPr>
          <w:p w14:paraId="51566CD1">
            <w:pPr>
              <w:spacing w:line="460" w:lineRule="exact"/>
              <w:jc w:val="center"/>
              <w:rPr>
                <w:rFonts w:hint="eastAsia" w:ascii="仿宋_GB2312" w:hAnsi="仿宋" w:eastAsia="仿宋_GB2312"/>
                <w:sz w:val="32"/>
                <w:szCs w:val="32"/>
              </w:rPr>
            </w:pPr>
            <w:r>
              <w:rPr>
                <w:rFonts w:hint="eastAsia" w:ascii="仿宋" w:hAnsi="仿宋" w:eastAsia="仿宋"/>
                <w:sz w:val="32"/>
                <w:szCs w:val="32"/>
              </w:rPr>
              <w:t>学院班级</w:t>
            </w:r>
          </w:p>
        </w:tc>
        <w:tc>
          <w:tcPr>
            <w:tcW w:w="3969" w:type="dxa"/>
            <w:gridSpan w:val="4"/>
            <w:vAlign w:val="center"/>
          </w:tcPr>
          <w:p w14:paraId="7B99661D">
            <w:pPr>
              <w:spacing w:line="460" w:lineRule="exact"/>
              <w:jc w:val="center"/>
              <w:rPr>
                <w:rFonts w:hint="eastAsia" w:ascii="仿宋_GB2312" w:hAnsi="仿宋" w:eastAsia="仿宋_GB2312"/>
                <w:sz w:val="32"/>
                <w:szCs w:val="32"/>
              </w:rPr>
            </w:pPr>
          </w:p>
        </w:tc>
        <w:tc>
          <w:tcPr>
            <w:tcW w:w="1701" w:type="dxa"/>
            <w:vAlign w:val="center"/>
          </w:tcPr>
          <w:p w14:paraId="46EF5EB8">
            <w:pPr>
              <w:spacing w:line="460" w:lineRule="exact"/>
              <w:jc w:val="center"/>
              <w:rPr>
                <w:rFonts w:hint="eastAsia" w:ascii="仿宋_GB2312" w:hAnsi="仿宋" w:eastAsia="仿宋_GB2312"/>
                <w:sz w:val="32"/>
                <w:szCs w:val="32"/>
              </w:rPr>
            </w:pPr>
            <w:r>
              <w:rPr>
                <w:rFonts w:hint="eastAsia" w:ascii="仿宋" w:hAnsi="仿宋" w:eastAsia="仿宋"/>
                <w:sz w:val="32"/>
                <w:szCs w:val="32"/>
              </w:rPr>
              <w:t>加权平均成绩</w:t>
            </w:r>
          </w:p>
        </w:tc>
        <w:tc>
          <w:tcPr>
            <w:tcW w:w="892" w:type="dxa"/>
          </w:tcPr>
          <w:p w14:paraId="6811A02B">
            <w:pPr>
              <w:spacing w:line="460" w:lineRule="exact"/>
              <w:jc w:val="center"/>
              <w:rPr>
                <w:rFonts w:hint="eastAsia" w:ascii="仿宋_GB2312" w:hAnsi="仿宋" w:eastAsia="仿宋_GB2312"/>
                <w:sz w:val="32"/>
                <w:szCs w:val="32"/>
              </w:rPr>
            </w:pPr>
          </w:p>
        </w:tc>
        <w:tc>
          <w:tcPr>
            <w:tcW w:w="1560" w:type="dxa"/>
            <w:vMerge w:val="continue"/>
          </w:tcPr>
          <w:p w14:paraId="073A7DF9">
            <w:pPr>
              <w:spacing w:line="460" w:lineRule="exact"/>
              <w:rPr>
                <w:rFonts w:hint="eastAsia" w:ascii="仿宋" w:hAnsi="仿宋" w:eastAsia="仿宋"/>
                <w:sz w:val="32"/>
                <w:szCs w:val="32"/>
              </w:rPr>
            </w:pPr>
          </w:p>
        </w:tc>
      </w:tr>
      <w:tr w14:paraId="0604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2085" w:type="dxa"/>
            <w:gridSpan w:val="2"/>
            <w:vAlign w:val="center"/>
          </w:tcPr>
          <w:p w14:paraId="05033585">
            <w:pPr>
              <w:spacing w:line="460" w:lineRule="exact"/>
              <w:jc w:val="center"/>
              <w:rPr>
                <w:rFonts w:hint="eastAsia" w:ascii="仿宋_GB2312" w:hAnsi="仿宋" w:eastAsia="仿宋_GB2312"/>
                <w:sz w:val="32"/>
                <w:szCs w:val="32"/>
              </w:rPr>
            </w:pPr>
            <w:r>
              <w:rPr>
                <w:rFonts w:hint="eastAsia" w:ascii="仿宋" w:hAnsi="仿宋" w:eastAsia="仿宋"/>
                <w:sz w:val="32"/>
                <w:szCs w:val="32"/>
              </w:rPr>
              <w:t>所在组织</w:t>
            </w:r>
          </w:p>
        </w:tc>
        <w:tc>
          <w:tcPr>
            <w:tcW w:w="1985" w:type="dxa"/>
            <w:gridSpan w:val="2"/>
            <w:vAlign w:val="center"/>
          </w:tcPr>
          <w:p w14:paraId="6728E6FC">
            <w:pPr>
              <w:spacing w:line="460" w:lineRule="exact"/>
              <w:jc w:val="center"/>
              <w:rPr>
                <w:rFonts w:hint="eastAsia" w:ascii="仿宋_GB2312" w:hAnsi="仿宋" w:eastAsia="仿宋_GB2312"/>
                <w:sz w:val="32"/>
                <w:szCs w:val="32"/>
              </w:rPr>
            </w:pPr>
          </w:p>
        </w:tc>
        <w:tc>
          <w:tcPr>
            <w:tcW w:w="1984" w:type="dxa"/>
            <w:gridSpan w:val="2"/>
            <w:vAlign w:val="center"/>
          </w:tcPr>
          <w:p w14:paraId="2732502D">
            <w:pPr>
              <w:spacing w:line="460" w:lineRule="exact"/>
              <w:jc w:val="center"/>
              <w:rPr>
                <w:rFonts w:hint="eastAsia" w:ascii="仿宋_GB2312" w:hAnsi="仿宋" w:eastAsia="仿宋_GB2312"/>
                <w:sz w:val="32"/>
                <w:szCs w:val="32"/>
              </w:rPr>
            </w:pPr>
            <w:r>
              <w:rPr>
                <w:rFonts w:hint="eastAsia" w:ascii="仿宋" w:hAnsi="仿宋" w:eastAsia="仿宋"/>
                <w:sz w:val="32"/>
                <w:szCs w:val="32"/>
              </w:rPr>
              <w:t>现任职务</w:t>
            </w:r>
          </w:p>
        </w:tc>
        <w:tc>
          <w:tcPr>
            <w:tcW w:w="2593" w:type="dxa"/>
            <w:gridSpan w:val="2"/>
            <w:vAlign w:val="center"/>
          </w:tcPr>
          <w:p w14:paraId="503AA723">
            <w:pPr>
              <w:spacing w:line="460" w:lineRule="exact"/>
              <w:jc w:val="center"/>
              <w:rPr>
                <w:rFonts w:hint="eastAsia" w:ascii="仿宋_GB2312" w:hAnsi="仿宋" w:eastAsia="仿宋_GB2312"/>
                <w:sz w:val="32"/>
                <w:szCs w:val="32"/>
              </w:rPr>
            </w:pPr>
          </w:p>
        </w:tc>
        <w:tc>
          <w:tcPr>
            <w:tcW w:w="1560" w:type="dxa"/>
            <w:vMerge w:val="continue"/>
            <w:vAlign w:val="center"/>
          </w:tcPr>
          <w:p w14:paraId="752ACCEB">
            <w:pPr>
              <w:spacing w:line="460" w:lineRule="exact"/>
              <w:rPr>
                <w:rFonts w:hint="eastAsia" w:ascii="仿宋" w:hAnsi="仿宋" w:eastAsia="仿宋"/>
                <w:sz w:val="32"/>
                <w:szCs w:val="32"/>
              </w:rPr>
            </w:pPr>
          </w:p>
        </w:tc>
      </w:tr>
      <w:tr w14:paraId="307B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4" w:hRule="atLeast"/>
          <w:jc w:val="center"/>
        </w:trPr>
        <w:tc>
          <w:tcPr>
            <w:tcW w:w="951" w:type="dxa"/>
            <w:textDirection w:val="tbRlV"/>
            <w:vAlign w:val="center"/>
          </w:tcPr>
          <w:p w14:paraId="6C1BA1C5">
            <w:pPr>
              <w:spacing w:line="460" w:lineRule="exact"/>
              <w:ind w:left="113" w:right="113"/>
              <w:jc w:val="center"/>
              <w:rPr>
                <w:rFonts w:hint="eastAsia" w:ascii="仿宋_GB2312" w:hAnsi="仿宋" w:eastAsia="仿宋_GB2312"/>
                <w:sz w:val="32"/>
                <w:szCs w:val="32"/>
              </w:rPr>
            </w:pPr>
            <w:r>
              <w:rPr>
                <w:rFonts w:hint="eastAsia" w:ascii="仿宋" w:hAnsi="仿宋" w:eastAsia="仿宋"/>
                <w:sz w:val="32"/>
                <w:szCs w:val="32"/>
              </w:rPr>
              <w:t>主要事迹</w:t>
            </w:r>
          </w:p>
        </w:tc>
        <w:tc>
          <w:tcPr>
            <w:tcW w:w="9256" w:type="dxa"/>
            <w:gridSpan w:val="8"/>
          </w:tcPr>
          <w:p w14:paraId="7B1A0696">
            <w:pPr>
              <w:spacing w:line="460" w:lineRule="exact"/>
              <w:rPr>
                <w:rFonts w:hint="eastAsia" w:ascii="仿宋" w:hAnsi="仿宋" w:eastAsia="仿宋"/>
                <w:sz w:val="32"/>
                <w:szCs w:val="32"/>
              </w:rPr>
            </w:pPr>
          </w:p>
        </w:tc>
      </w:tr>
      <w:tr w14:paraId="1C1C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951" w:type="dxa"/>
            <w:textDirection w:val="tbRlV"/>
            <w:vAlign w:val="center"/>
          </w:tcPr>
          <w:p w14:paraId="135402CB">
            <w:pPr>
              <w:spacing w:line="460" w:lineRule="exact"/>
              <w:ind w:left="113"/>
              <w:jc w:val="center"/>
              <w:rPr>
                <w:rFonts w:hint="eastAsia" w:ascii="仿宋_GB2312" w:hAnsi="仿宋" w:eastAsia="仿宋_GB2312"/>
                <w:sz w:val="32"/>
                <w:szCs w:val="32"/>
              </w:rPr>
            </w:pPr>
            <w:r>
              <w:rPr>
                <w:rFonts w:hint="eastAsia" w:ascii="仿宋" w:hAnsi="仿宋" w:eastAsia="仿宋"/>
                <w:sz w:val="32"/>
                <w:szCs w:val="32"/>
              </w:rPr>
              <w:t>曾获奖励</w:t>
            </w:r>
          </w:p>
        </w:tc>
        <w:tc>
          <w:tcPr>
            <w:tcW w:w="9256" w:type="dxa"/>
            <w:gridSpan w:val="8"/>
          </w:tcPr>
          <w:p w14:paraId="18FBDF72">
            <w:pPr>
              <w:spacing w:line="460" w:lineRule="exact"/>
              <w:rPr>
                <w:rFonts w:hint="eastAsia" w:ascii="仿宋" w:hAnsi="仿宋" w:eastAsia="仿宋"/>
                <w:sz w:val="32"/>
                <w:szCs w:val="32"/>
              </w:rPr>
            </w:pPr>
          </w:p>
          <w:p w14:paraId="11B7C6A6">
            <w:pPr>
              <w:spacing w:line="460" w:lineRule="exact"/>
              <w:rPr>
                <w:rFonts w:hint="eastAsia" w:ascii="仿宋" w:hAnsi="仿宋" w:eastAsia="仿宋"/>
                <w:sz w:val="32"/>
                <w:szCs w:val="32"/>
              </w:rPr>
            </w:pPr>
          </w:p>
          <w:p w14:paraId="524C848D">
            <w:pPr>
              <w:spacing w:line="460" w:lineRule="exact"/>
              <w:rPr>
                <w:rFonts w:hint="eastAsia" w:ascii="仿宋" w:hAnsi="仿宋" w:eastAsia="仿宋"/>
                <w:sz w:val="32"/>
                <w:szCs w:val="32"/>
              </w:rPr>
            </w:pPr>
          </w:p>
          <w:p w14:paraId="5C86028B">
            <w:pPr>
              <w:spacing w:line="460" w:lineRule="exact"/>
              <w:rPr>
                <w:rFonts w:hint="eastAsia" w:ascii="仿宋" w:hAnsi="仿宋" w:eastAsia="仿宋"/>
                <w:sz w:val="32"/>
                <w:szCs w:val="32"/>
              </w:rPr>
            </w:pPr>
          </w:p>
        </w:tc>
      </w:tr>
      <w:tr w14:paraId="6E37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0" w:hRule="atLeast"/>
          <w:jc w:val="center"/>
        </w:trPr>
        <w:tc>
          <w:tcPr>
            <w:tcW w:w="951" w:type="dxa"/>
            <w:textDirection w:val="tbRlV"/>
            <w:vAlign w:val="center"/>
          </w:tcPr>
          <w:p w14:paraId="08EF9C03">
            <w:pPr>
              <w:spacing w:line="460" w:lineRule="exact"/>
              <w:ind w:left="113"/>
              <w:jc w:val="center"/>
              <w:rPr>
                <w:rFonts w:hint="eastAsia" w:ascii="仿宋_GB2312" w:hAnsi="仿宋" w:eastAsia="仿宋_GB2312"/>
                <w:sz w:val="32"/>
                <w:szCs w:val="32"/>
              </w:rPr>
            </w:pPr>
            <w:r>
              <w:rPr>
                <w:rFonts w:hint="eastAsia" w:ascii="仿宋" w:hAnsi="仿宋" w:eastAsia="仿宋"/>
                <w:sz w:val="32"/>
                <w:szCs w:val="32"/>
              </w:rPr>
              <w:t>学院团委意见</w:t>
            </w:r>
          </w:p>
        </w:tc>
        <w:tc>
          <w:tcPr>
            <w:tcW w:w="9256" w:type="dxa"/>
            <w:gridSpan w:val="8"/>
            <w:tcBorders>
              <w:right w:val="single" w:color="auto" w:sz="4" w:space="0"/>
            </w:tcBorders>
          </w:tcPr>
          <w:p w14:paraId="6B40DBA1">
            <w:pPr>
              <w:widowControl/>
              <w:spacing w:line="460" w:lineRule="exact"/>
              <w:jc w:val="left"/>
              <w:rPr>
                <w:rFonts w:hint="eastAsia" w:ascii="仿宋" w:hAnsi="仿宋" w:eastAsia="仿宋"/>
                <w:sz w:val="32"/>
                <w:szCs w:val="32"/>
              </w:rPr>
            </w:pPr>
          </w:p>
          <w:p w14:paraId="3236A6B3">
            <w:pPr>
              <w:widowControl/>
              <w:spacing w:line="460" w:lineRule="exact"/>
              <w:jc w:val="left"/>
              <w:rPr>
                <w:rFonts w:hint="eastAsia" w:ascii="仿宋" w:hAnsi="仿宋" w:eastAsia="仿宋"/>
                <w:sz w:val="32"/>
                <w:szCs w:val="32"/>
              </w:rPr>
            </w:pPr>
          </w:p>
          <w:p w14:paraId="75A5FA90">
            <w:pPr>
              <w:widowControl/>
              <w:spacing w:line="460" w:lineRule="exact"/>
              <w:jc w:val="left"/>
              <w:rPr>
                <w:rFonts w:hint="eastAsia" w:ascii="仿宋" w:hAnsi="仿宋" w:eastAsia="仿宋"/>
                <w:sz w:val="32"/>
                <w:szCs w:val="32"/>
              </w:rPr>
            </w:pPr>
          </w:p>
          <w:p w14:paraId="7B8A68D6">
            <w:pPr>
              <w:widowControl/>
              <w:spacing w:line="460" w:lineRule="exact"/>
              <w:ind w:firstLine="5280" w:firstLineChars="1650"/>
              <w:jc w:val="left"/>
              <w:rPr>
                <w:rFonts w:hint="eastAsia" w:ascii="仿宋" w:hAnsi="仿宋" w:eastAsia="仿宋"/>
                <w:sz w:val="32"/>
                <w:szCs w:val="32"/>
              </w:rPr>
            </w:pPr>
            <w:r>
              <w:rPr>
                <w:rFonts w:hint="eastAsia" w:ascii="仿宋" w:hAnsi="仿宋" w:eastAsia="仿宋"/>
                <w:sz w:val="32"/>
                <w:szCs w:val="32"/>
              </w:rPr>
              <w:t>（签章）</w:t>
            </w:r>
          </w:p>
          <w:p w14:paraId="07E4C3C5">
            <w:pPr>
              <w:widowControl/>
              <w:spacing w:line="460" w:lineRule="exact"/>
              <w:ind w:firstLine="5920" w:firstLineChars="1850"/>
              <w:jc w:val="left"/>
              <w:rPr>
                <w:rFonts w:hint="eastAsia" w:ascii="仿宋" w:hAnsi="仿宋" w:eastAsia="仿宋"/>
                <w:sz w:val="32"/>
                <w:szCs w:val="32"/>
              </w:rPr>
            </w:pP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日</w:t>
            </w:r>
          </w:p>
        </w:tc>
      </w:tr>
      <w:tr w14:paraId="4070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1" w:hRule="atLeast"/>
          <w:jc w:val="center"/>
        </w:trPr>
        <w:tc>
          <w:tcPr>
            <w:tcW w:w="951" w:type="dxa"/>
            <w:textDirection w:val="tbRlV"/>
            <w:vAlign w:val="center"/>
          </w:tcPr>
          <w:p w14:paraId="5191C61E">
            <w:pPr>
              <w:spacing w:line="460" w:lineRule="exact"/>
              <w:ind w:left="113"/>
              <w:jc w:val="center"/>
              <w:rPr>
                <w:rFonts w:hint="eastAsia" w:ascii="仿宋_GB2312" w:hAnsi="仿宋" w:eastAsia="仿宋_GB2312"/>
                <w:sz w:val="32"/>
                <w:szCs w:val="32"/>
              </w:rPr>
            </w:pPr>
            <w:r>
              <w:rPr>
                <w:rFonts w:hint="eastAsia" w:ascii="仿宋" w:hAnsi="仿宋" w:eastAsia="仿宋"/>
                <w:sz w:val="32"/>
                <w:szCs w:val="32"/>
              </w:rPr>
              <w:t>校团委意见</w:t>
            </w:r>
          </w:p>
        </w:tc>
        <w:tc>
          <w:tcPr>
            <w:tcW w:w="9256" w:type="dxa"/>
            <w:gridSpan w:val="8"/>
            <w:tcBorders>
              <w:right w:val="single" w:color="auto" w:sz="4" w:space="0"/>
            </w:tcBorders>
          </w:tcPr>
          <w:p w14:paraId="606A3B59">
            <w:pPr>
              <w:widowControl/>
              <w:spacing w:line="460" w:lineRule="exact"/>
              <w:jc w:val="left"/>
              <w:rPr>
                <w:rFonts w:hint="eastAsia" w:ascii="仿宋" w:hAnsi="仿宋" w:eastAsia="仿宋"/>
                <w:sz w:val="32"/>
                <w:szCs w:val="32"/>
              </w:rPr>
            </w:pPr>
          </w:p>
          <w:p w14:paraId="6673A5FD">
            <w:pPr>
              <w:widowControl/>
              <w:spacing w:line="460" w:lineRule="exact"/>
              <w:jc w:val="left"/>
              <w:rPr>
                <w:rFonts w:hint="eastAsia" w:ascii="仿宋" w:hAnsi="仿宋" w:eastAsia="仿宋"/>
                <w:sz w:val="32"/>
                <w:szCs w:val="32"/>
              </w:rPr>
            </w:pPr>
          </w:p>
          <w:p w14:paraId="7DB3C0E2">
            <w:pPr>
              <w:widowControl/>
              <w:spacing w:line="460" w:lineRule="exact"/>
              <w:jc w:val="left"/>
              <w:rPr>
                <w:rFonts w:hint="eastAsia" w:ascii="仿宋" w:hAnsi="仿宋" w:eastAsia="仿宋"/>
                <w:sz w:val="32"/>
                <w:szCs w:val="32"/>
              </w:rPr>
            </w:pPr>
          </w:p>
          <w:p w14:paraId="73FBA678">
            <w:pPr>
              <w:widowControl/>
              <w:spacing w:line="460" w:lineRule="exact"/>
              <w:ind w:firstLine="5280" w:firstLineChars="1650"/>
              <w:jc w:val="left"/>
              <w:rPr>
                <w:rFonts w:hint="eastAsia" w:ascii="仿宋" w:hAnsi="仿宋" w:eastAsia="仿宋"/>
                <w:sz w:val="32"/>
                <w:szCs w:val="32"/>
              </w:rPr>
            </w:pPr>
            <w:r>
              <w:rPr>
                <w:rFonts w:hint="eastAsia" w:ascii="仿宋" w:hAnsi="仿宋" w:eastAsia="仿宋"/>
                <w:sz w:val="32"/>
                <w:szCs w:val="32"/>
              </w:rPr>
              <w:t>（签章）</w:t>
            </w:r>
          </w:p>
          <w:p w14:paraId="182E39EA">
            <w:pPr>
              <w:widowControl/>
              <w:spacing w:line="460" w:lineRule="exact"/>
              <w:ind w:firstLine="5920" w:firstLineChars="1850"/>
              <w:jc w:val="left"/>
              <w:rPr>
                <w:rFonts w:hint="eastAsia" w:ascii="仿宋" w:hAnsi="仿宋" w:eastAsia="仿宋"/>
                <w:sz w:val="32"/>
                <w:szCs w:val="32"/>
              </w:rPr>
            </w:pP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日</w:t>
            </w:r>
          </w:p>
        </w:tc>
      </w:tr>
      <w:tr w14:paraId="4501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951" w:type="dxa"/>
            <w:tcBorders>
              <w:left w:val="single" w:color="auto" w:sz="4" w:space="0"/>
            </w:tcBorders>
            <w:vAlign w:val="center"/>
          </w:tcPr>
          <w:p w14:paraId="378F4919">
            <w:pPr>
              <w:spacing w:line="460" w:lineRule="exact"/>
              <w:jc w:val="center"/>
              <w:rPr>
                <w:rFonts w:hint="eastAsia" w:ascii="仿宋" w:hAnsi="仿宋" w:eastAsia="仿宋"/>
                <w:sz w:val="32"/>
                <w:szCs w:val="32"/>
              </w:rPr>
            </w:pPr>
            <w:r>
              <w:rPr>
                <w:rFonts w:hint="eastAsia" w:ascii="仿宋" w:hAnsi="仿宋" w:eastAsia="仿宋"/>
                <w:sz w:val="32"/>
                <w:szCs w:val="32"/>
              </w:rPr>
              <w:t>备</w:t>
            </w:r>
          </w:p>
          <w:p w14:paraId="0EF40B7E">
            <w:pPr>
              <w:spacing w:line="460" w:lineRule="exact"/>
              <w:jc w:val="center"/>
              <w:rPr>
                <w:rFonts w:hint="eastAsia" w:ascii="仿宋_GB2312" w:hAnsi="仿宋" w:eastAsia="仿宋_GB2312"/>
                <w:sz w:val="32"/>
                <w:szCs w:val="32"/>
              </w:rPr>
            </w:pPr>
            <w:r>
              <w:rPr>
                <w:rFonts w:hint="eastAsia" w:ascii="仿宋" w:hAnsi="仿宋" w:eastAsia="仿宋"/>
                <w:sz w:val="32"/>
                <w:szCs w:val="32"/>
              </w:rPr>
              <w:t>注</w:t>
            </w:r>
          </w:p>
        </w:tc>
        <w:tc>
          <w:tcPr>
            <w:tcW w:w="9256" w:type="dxa"/>
            <w:gridSpan w:val="8"/>
            <w:tcBorders>
              <w:right w:val="single" w:color="auto" w:sz="4" w:space="0"/>
            </w:tcBorders>
          </w:tcPr>
          <w:p w14:paraId="5EC03964">
            <w:pPr>
              <w:spacing w:line="460" w:lineRule="exact"/>
              <w:rPr>
                <w:rFonts w:hint="eastAsia" w:ascii="仿宋" w:hAnsi="仿宋" w:eastAsia="仿宋"/>
                <w:sz w:val="32"/>
                <w:szCs w:val="32"/>
              </w:rPr>
            </w:pPr>
          </w:p>
          <w:p w14:paraId="5EEB94B7">
            <w:pPr>
              <w:spacing w:line="460" w:lineRule="exact"/>
              <w:rPr>
                <w:rFonts w:hint="eastAsia" w:ascii="仿宋" w:hAnsi="仿宋" w:eastAsia="仿宋"/>
                <w:sz w:val="32"/>
                <w:szCs w:val="32"/>
              </w:rPr>
            </w:pPr>
          </w:p>
          <w:p w14:paraId="43699838">
            <w:pPr>
              <w:spacing w:line="460" w:lineRule="exact"/>
              <w:rPr>
                <w:rFonts w:hint="eastAsia" w:ascii="仿宋" w:hAnsi="仿宋" w:eastAsia="仿宋"/>
                <w:sz w:val="32"/>
                <w:szCs w:val="32"/>
              </w:rPr>
            </w:pPr>
          </w:p>
        </w:tc>
      </w:tr>
    </w:tbl>
    <w:p w14:paraId="13D463C1">
      <w:pPr>
        <w:spacing w:line="460" w:lineRule="exact"/>
        <w:jc w:val="center"/>
        <w:rPr>
          <w:rFonts w:hint="eastAsia" w:ascii="仿宋" w:hAnsi="仿宋" w:eastAsia="仿宋"/>
          <w:sz w:val="32"/>
          <w:szCs w:val="32"/>
        </w:rPr>
      </w:pPr>
      <w:r>
        <w:rPr>
          <w:rFonts w:hint="eastAsia" w:ascii="仿宋" w:hAnsi="仿宋" w:eastAsia="仿宋"/>
          <w:sz w:val="32"/>
          <w:szCs w:val="32"/>
        </w:rPr>
        <w:t>共青团中南财经政法大学委员会二〇二六年制</w:t>
      </w:r>
    </w:p>
    <w:p w14:paraId="5E523BFE">
      <w:pPr>
        <w:spacing w:line="460" w:lineRule="exact"/>
        <w:jc w:val="left"/>
        <w:rPr>
          <w:rFonts w:hint="eastAsia" w:ascii="仿宋" w:hAnsi="仿宋" w:eastAsia="仿宋"/>
          <w:sz w:val="32"/>
          <w:szCs w:val="32"/>
        </w:rPr>
      </w:pPr>
    </w:p>
    <w:p w14:paraId="661647FF">
      <w:pPr>
        <w:spacing w:line="460" w:lineRule="exact"/>
        <w:ind w:firstLine="480" w:firstLineChars="150"/>
        <w:jc w:val="left"/>
        <w:rPr>
          <w:rFonts w:hint="eastAsia" w:ascii="仿宋" w:hAnsi="仿宋" w:eastAsia="仿宋"/>
          <w:sz w:val="32"/>
          <w:szCs w:val="32"/>
        </w:rPr>
      </w:pPr>
      <w:r>
        <w:rPr>
          <w:rFonts w:hint="eastAsia" w:ascii="仿宋" w:hAnsi="仿宋" w:eastAsia="仿宋"/>
          <w:sz w:val="32"/>
          <w:szCs w:val="32"/>
        </w:rPr>
        <w:t>说明：</w:t>
      </w:r>
    </w:p>
    <w:p w14:paraId="294CEB6F">
      <w:pPr>
        <w:spacing w:line="460" w:lineRule="exact"/>
        <w:ind w:firstLine="480" w:firstLineChars="150"/>
        <w:jc w:val="left"/>
        <w:rPr>
          <w:rFonts w:hint="eastAsia" w:ascii="仿宋" w:hAnsi="仿宋" w:eastAsia="仿宋"/>
          <w:sz w:val="32"/>
          <w:szCs w:val="32"/>
        </w:rPr>
      </w:pPr>
      <w:r>
        <w:rPr>
          <w:rFonts w:hint="eastAsia" w:ascii="仿宋" w:hAnsi="仿宋" w:eastAsia="仿宋"/>
          <w:sz w:val="32"/>
          <w:szCs w:val="32"/>
        </w:rPr>
        <w:t>1.此表请用黑色、蓝黑色钢笔或中性笔填写，字迹工整清晰。</w:t>
      </w:r>
    </w:p>
    <w:p w14:paraId="6045B53D">
      <w:pPr>
        <w:spacing w:line="460" w:lineRule="exact"/>
        <w:ind w:firstLine="480" w:firstLineChars="150"/>
        <w:jc w:val="left"/>
        <w:rPr>
          <w:rFonts w:hint="eastAsia" w:ascii="仿宋" w:hAnsi="仿宋" w:eastAsia="仿宋"/>
          <w:sz w:val="32"/>
          <w:szCs w:val="32"/>
        </w:rPr>
      </w:pPr>
      <w:r>
        <w:rPr>
          <w:rFonts w:hint="eastAsia" w:ascii="仿宋" w:hAnsi="仿宋" w:eastAsia="仿宋"/>
          <w:sz w:val="32"/>
          <w:szCs w:val="32"/>
        </w:rPr>
        <w:t>2.此表同其它申报材料一并上报。</w:t>
      </w:r>
    </w:p>
    <w:p w14:paraId="5241C4D2">
      <w:pPr>
        <w:spacing w:line="460" w:lineRule="exact"/>
        <w:ind w:firstLine="480" w:firstLineChars="150"/>
        <w:jc w:val="left"/>
        <w:rPr>
          <w:rFonts w:hint="eastAsia" w:ascii="仿宋" w:hAnsi="仿宋" w:eastAsia="仿宋"/>
          <w:sz w:val="32"/>
          <w:szCs w:val="32"/>
        </w:rPr>
      </w:pPr>
      <w:r>
        <w:rPr>
          <w:rFonts w:hint="eastAsia" w:ascii="仿宋" w:hAnsi="仿宋" w:eastAsia="仿宋"/>
          <w:sz w:val="32"/>
          <w:szCs w:val="32"/>
        </w:rPr>
        <w:t>3.此表可附页。</w:t>
      </w:r>
    </w:p>
    <w:sectPr>
      <w:footerReference r:id="rId4" w:type="default"/>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
    <w:altName w:val="汉仪中等线KW"/>
    <w:panose1 w:val="02010609060101010101"/>
    <w:charset w:val="86"/>
    <w:family w:val="modern"/>
    <w:pitch w:val="default"/>
    <w:sig w:usb0="00000000" w:usb1="00000000" w:usb2="00000016" w:usb3="00000000" w:csb0="00040001" w:csb1="00000000"/>
  </w:font>
  <w:font w:name="方正仿宋_GBK">
    <w:altName w:val="汉仪中等线KW"/>
    <w:panose1 w:val="00000000000000000000"/>
    <w:charset w:val="00"/>
    <w:family w:val="auto"/>
    <w:pitch w:val="default"/>
    <w:sig w:usb0="00000000" w:usb1="00000000" w:usb2="00000000" w:usb3="00000000" w:csb0="00000000" w:csb1="00000000"/>
  </w:font>
  <w:font w:name="方正小标宋简体">
    <w:altName w:val="汉仪中等线KW"/>
    <w:panose1 w:val="03000509000000000000"/>
    <w:charset w:val="86"/>
    <w:family w:val="auto"/>
    <w:pitch w:val="default"/>
    <w:sig w:usb0="00000000" w:usb1="00000000" w:usb2="00000000" w:usb3="00000000" w:csb0="00040000" w:csb1="00000000"/>
  </w:font>
  <w:font w:name="方正小标宋_GBK">
    <w:altName w:val="汉仪中等线KW"/>
    <w:panose1 w:val="00000000000000000000"/>
    <w:charset w:val="00"/>
    <w:family w:val="auto"/>
    <w:pitch w:val="default"/>
    <w:sig w:usb0="00000000" w:usb1="00000000" w:usb2="00000000" w:usb3="00000000" w:csb0="00000000" w:csb1="00000000"/>
  </w:font>
  <w:font w:name="仿宋_GB2312">
    <w:altName w:val="汉仪中等线KW"/>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745855FC">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E5F69">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yN2UxMWI1YzYzMDk3MzNlMGVhNDQwMDI1MDgyZjYifQ=="/>
  </w:docVars>
  <w:rsids>
    <w:rsidRoot w:val="002A362F"/>
    <w:rsid w:val="000C1363"/>
    <w:rsid w:val="00104D0F"/>
    <w:rsid w:val="00133689"/>
    <w:rsid w:val="00152FE8"/>
    <w:rsid w:val="00174DF8"/>
    <w:rsid w:val="00186CFE"/>
    <w:rsid w:val="001C4A59"/>
    <w:rsid w:val="00212FB2"/>
    <w:rsid w:val="002809D5"/>
    <w:rsid w:val="002A362F"/>
    <w:rsid w:val="003258D9"/>
    <w:rsid w:val="0036027F"/>
    <w:rsid w:val="0041369F"/>
    <w:rsid w:val="00453799"/>
    <w:rsid w:val="004908C6"/>
    <w:rsid w:val="004A6C04"/>
    <w:rsid w:val="004B24C0"/>
    <w:rsid w:val="004B7EAA"/>
    <w:rsid w:val="004E758A"/>
    <w:rsid w:val="005271DD"/>
    <w:rsid w:val="00544736"/>
    <w:rsid w:val="00567DC9"/>
    <w:rsid w:val="00576A10"/>
    <w:rsid w:val="00594D09"/>
    <w:rsid w:val="0062358F"/>
    <w:rsid w:val="006655EC"/>
    <w:rsid w:val="00681A7B"/>
    <w:rsid w:val="006E7112"/>
    <w:rsid w:val="00703A5B"/>
    <w:rsid w:val="00725868"/>
    <w:rsid w:val="007436A3"/>
    <w:rsid w:val="0076193E"/>
    <w:rsid w:val="007C2F3A"/>
    <w:rsid w:val="007C6913"/>
    <w:rsid w:val="007E0BDD"/>
    <w:rsid w:val="008041AF"/>
    <w:rsid w:val="0082139B"/>
    <w:rsid w:val="00825A82"/>
    <w:rsid w:val="008773AF"/>
    <w:rsid w:val="008802E1"/>
    <w:rsid w:val="008C35B3"/>
    <w:rsid w:val="00915ACD"/>
    <w:rsid w:val="00924B19"/>
    <w:rsid w:val="0093020F"/>
    <w:rsid w:val="00977710"/>
    <w:rsid w:val="009A0060"/>
    <w:rsid w:val="009C77B5"/>
    <w:rsid w:val="00A83422"/>
    <w:rsid w:val="00AA1863"/>
    <w:rsid w:val="00AB162A"/>
    <w:rsid w:val="00AB2E47"/>
    <w:rsid w:val="00B6102A"/>
    <w:rsid w:val="00B92ED0"/>
    <w:rsid w:val="00BD1605"/>
    <w:rsid w:val="00BF0833"/>
    <w:rsid w:val="00BF475F"/>
    <w:rsid w:val="00C40E21"/>
    <w:rsid w:val="00CB7BF2"/>
    <w:rsid w:val="00CC216F"/>
    <w:rsid w:val="00D03ED5"/>
    <w:rsid w:val="00D04B8A"/>
    <w:rsid w:val="00D226C1"/>
    <w:rsid w:val="00D64DEB"/>
    <w:rsid w:val="00DB6A66"/>
    <w:rsid w:val="00DD1401"/>
    <w:rsid w:val="00DD5E1F"/>
    <w:rsid w:val="00E1388F"/>
    <w:rsid w:val="00E341A8"/>
    <w:rsid w:val="00E43E2C"/>
    <w:rsid w:val="00EA513A"/>
    <w:rsid w:val="00EA537E"/>
    <w:rsid w:val="00EB109D"/>
    <w:rsid w:val="00ED566A"/>
    <w:rsid w:val="00EF306B"/>
    <w:rsid w:val="00F22904"/>
    <w:rsid w:val="00F3595B"/>
    <w:rsid w:val="00F56114"/>
    <w:rsid w:val="00F62FC4"/>
    <w:rsid w:val="00FA409D"/>
    <w:rsid w:val="00FA5AC0"/>
    <w:rsid w:val="51E860E5"/>
    <w:rsid w:val="58460844"/>
    <w:rsid w:val="60E93BC8"/>
    <w:rsid w:val="669C2EB6"/>
    <w:rsid w:val="6E762AEF"/>
    <w:rsid w:val="8FFFC41E"/>
    <w:rsid w:val="CE2DC220"/>
    <w:rsid w:val="FFE777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页脚 Char"/>
    <w:qFormat/>
    <w:uiPriority w:val="99"/>
    <w:rPr>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1873</Words>
  <Characters>1919</Characters>
  <Lines>14</Lines>
  <Paragraphs>4</Paragraphs>
  <TotalTime>18</TotalTime>
  <ScaleCrop>false</ScaleCrop>
  <LinksUpToDate>false</LinksUpToDate>
  <CharactersWithSpaces>1932</CharactersWithSpaces>
  <Application>WPS Office WWO_wpscloud_20260318230310-fb57003c44</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2022-03-16T01:40:00Z</dcterms:created>
  <dc:creator>杜飞</dc:creator>
  <cp:lastModifiedBy>王子翰</cp:lastModifiedBy>
  <dcterms:modified xsi:type="dcterms:W3CDTF">2026-03-27T10:54:03Z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eyJoZGlkIjoiMDljYzUzMWQ4OWI0YzBkYjYzMDRhZTY5ZjZkYmFmYTgiLCJ1c2VySWQiOiIxNjI0NDU2NTA0In0=</vt:lpwstr>
  </property>
  <property fmtid="{D5CDD505-2E9C-101B-9397-08002B2CF9AE}" pid="3" name="KSOProductBuildVer">
    <vt:lpwstr>2052-12.9.0.25853</vt:lpwstr>
  </property>
  <property fmtid="{D5CDD505-2E9C-101B-9397-08002B2CF9AE}" pid="4" name="ICV">
    <vt:lpwstr>8E6F7ADE759B361E4BF1C569E1DADB1D_43</vt:lpwstr>
  </property>
</Properties>
</file>